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09568" w14:textId="77777777" w:rsidR="004B3C14" w:rsidRPr="004B3C14" w:rsidRDefault="004B3C14" w:rsidP="004B3C14">
      <w:pPr>
        <w:spacing w:line="480" w:lineRule="auto"/>
        <w:jc w:val="center"/>
        <w:rPr>
          <w:rFonts w:ascii="Times New Roman" w:hAnsi="Times New Roman" w:cs="Times New Roman"/>
          <w:b/>
          <w:sz w:val="24"/>
          <w:szCs w:val="24"/>
        </w:rPr>
      </w:pPr>
    </w:p>
    <w:p w14:paraId="78B09D48" w14:textId="77777777" w:rsidR="004B3C14" w:rsidRPr="004B3C14" w:rsidRDefault="004B3C14" w:rsidP="004B3C14">
      <w:pPr>
        <w:spacing w:line="480" w:lineRule="auto"/>
        <w:jc w:val="center"/>
        <w:rPr>
          <w:rFonts w:ascii="Times New Roman" w:hAnsi="Times New Roman" w:cs="Times New Roman"/>
          <w:b/>
          <w:sz w:val="24"/>
          <w:szCs w:val="24"/>
        </w:rPr>
      </w:pPr>
    </w:p>
    <w:p w14:paraId="4C7EF0C2" w14:textId="77777777" w:rsidR="004B3C14" w:rsidRPr="004B3C14" w:rsidRDefault="004B3C14" w:rsidP="0061019F">
      <w:pPr>
        <w:spacing w:line="480" w:lineRule="auto"/>
        <w:rPr>
          <w:rFonts w:ascii="Times New Roman" w:hAnsi="Times New Roman" w:cs="Times New Roman"/>
          <w:b/>
          <w:sz w:val="24"/>
          <w:szCs w:val="24"/>
        </w:rPr>
      </w:pPr>
    </w:p>
    <w:p w14:paraId="3CE717AC" w14:textId="77777777" w:rsidR="004B3C14" w:rsidRPr="004B3C14" w:rsidRDefault="004B3C14" w:rsidP="0061019F">
      <w:pPr>
        <w:spacing w:after="0" w:line="480" w:lineRule="auto"/>
        <w:jc w:val="center"/>
        <w:rPr>
          <w:rFonts w:ascii="Times New Roman" w:hAnsi="Times New Roman" w:cs="Times New Roman"/>
          <w:b/>
          <w:sz w:val="24"/>
          <w:szCs w:val="24"/>
        </w:rPr>
      </w:pPr>
      <w:r w:rsidRPr="004B3C14">
        <w:rPr>
          <w:rFonts w:ascii="Times New Roman" w:hAnsi="Times New Roman" w:cs="Times New Roman"/>
          <w:b/>
          <w:sz w:val="24"/>
          <w:szCs w:val="24"/>
        </w:rPr>
        <w:t>Literature Review: Euthanasia</w:t>
      </w:r>
    </w:p>
    <w:p w14:paraId="01B7DCAA" w14:textId="279BC593" w:rsidR="0061019F" w:rsidRDefault="0061019F" w:rsidP="0061019F">
      <w:pPr>
        <w:spacing w:after="0" w:line="480" w:lineRule="auto"/>
        <w:jc w:val="center"/>
        <w:rPr>
          <w:rFonts w:ascii="Times New Roman" w:hAnsi="Times New Roman" w:cs="Times New Roman"/>
          <w:b/>
          <w:sz w:val="24"/>
          <w:szCs w:val="24"/>
        </w:rPr>
      </w:pPr>
    </w:p>
    <w:p w14:paraId="1DF74DC1" w14:textId="77777777" w:rsidR="0061019F" w:rsidRPr="004B3C14" w:rsidRDefault="0061019F" w:rsidP="0061019F">
      <w:pPr>
        <w:spacing w:after="0" w:line="480" w:lineRule="auto"/>
        <w:jc w:val="center"/>
        <w:rPr>
          <w:rFonts w:ascii="Times New Roman" w:hAnsi="Times New Roman" w:cs="Times New Roman"/>
          <w:b/>
          <w:sz w:val="24"/>
          <w:szCs w:val="24"/>
        </w:rPr>
      </w:pPr>
    </w:p>
    <w:p w14:paraId="4792F040" w14:textId="7CFA2F8A" w:rsidR="004B3C14" w:rsidRPr="004B3C14" w:rsidRDefault="004B3C14" w:rsidP="0061019F">
      <w:pPr>
        <w:spacing w:after="0" w:line="480" w:lineRule="auto"/>
        <w:jc w:val="center"/>
        <w:rPr>
          <w:rFonts w:ascii="Times New Roman" w:hAnsi="Times New Roman" w:cs="Times New Roman"/>
          <w:sz w:val="24"/>
          <w:szCs w:val="24"/>
        </w:rPr>
      </w:pPr>
      <w:r w:rsidRPr="004B3C14">
        <w:rPr>
          <w:rFonts w:ascii="Times New Roman" w:hAnsi="Times New Roman" w:cs="Times New Roman"/>
          <w:sz w:val="24"/>
          <w:szCs w:val="24"/>
        </w:rPr>
        <w:t>Student</w:t>
      </w:r>
      <w:r w:rsidR="0069526E">
        <w:rPr>
          <w:rFonts w:ascii="Times New Roman" w:hAnsi="Times New Roman" w:cs="Times New Roman"/>
          <w:sz w:val="24"/>
          <w:szCs w:val="24"/>
        </w:rPr>
        <w:t>'</w:t>
      </w:r>
      <w:r w:rsidRPr="004B3C14">
        <w:rPr>
          <w:rFonts w:ascii="Times New Roman" w:hAnsi="Times New Roman" w:cs="Times New Roman"/>
          <w:sz w:val="24"/>
          <w:szCs w:val="24"/>
        </w:rPr>
        <w:t>s Name</w:t>
      </w:r>
    </w:p>
    <w:p w14:paraId="6B17A49C" w14:textId="5CCEC273" w:rsidR="004B3C14" w:rsidRPr="004B3C14" w:rsidRDefault="004B3C14" w:rsidP="0061019F">
      <w:pPr>
        <w:spacing w:after="0" w:line="480" w:lineRule="auto"/>
        <w:jc w:val="center"/>
        <w:rPr>
          <w:rFonts w:ascii="Times New Roman" w:hAnsi="Times New Roman" w:cs="Times New Roman"/>
          <w:sz w:val="24"/>
          <w:szCs w:val="24"/>
        </w:rPr>
      </w:pPr>
      <w:r w:rsidRPr="004B3C14">
        <w:rPr>
          <w:rFonts w:ascii="Times New Roman" w:hAnsi="Times New Roman" w:cs="Times New Roman"/>
          <w:sz w:val="24"/>
          <w:szCs w:val="24"/>
        </w:rPr>
        <w:t>University</w:t>
      </w:r>
    </w:p>
    <w:p w14:paraId="3F6673DE" w14:textId="6A78D471" w:rsidR="004B3C14" w:rsidRDefault="004B3C14" w:rsidP="0061019F">
      <w:pPr>
        <w:spacing w:after="0" w:line="480" w:lineRule="auto"/>
        <w:jc w:val="center"/>
        <w:rPr>
          <w:rFonts w:ascii="Times New Roman" w:hAnsi="Times New Roman" w:cs="Times New Roman"/>
          <w:sz w:val="24"/>
          <w:szCs w:val="24"/>
        </w:rPr>
      </w:pPr>
      <w:r w:rsidRPr="004B3C14">
        <w:rPr>
          <w:rFonts w:ascii="Times New Roman" w:hAnsi="Times New Roman" w:cs="Times New Roman"/>
          <w:sz w:val="24"/>
          <w:szCs w:val="24"/>
        </w:rPr>
        <w:t>Course</w:t>
      </w:r>
    </w:p>
    <w:p w14:paraId="387AF221" w14:textId="4053538D" w:rsidR="0061019F" w:rsidRPr="004B3C14" w:rsidRDefault="0061019F" w:rsidP="0061019F">
      <w:pPr>
        <w:spacing w:after="0" w:line="480" w:lineRule="auto"/>
        <w:jc w:val="center"/>
        <w:rPr>
          <w:rFonts w:ascii="Times New Roman" w:hAnsi="Times New Roman" w:cs="Times New Roman"/>
          <w:sz w:val="24"/>
          <w:szCs w:val="24"/>
        </w:rPr>
      </w:pPr>
      <w:r w:rsidRPr="004B3C14">
        <w:rPr>
          <w:rFonts w:ascii="Times New Roman" w:hAnsi="Times New Roman" w:cs="Times New Roman"/>
          <w:sz w:val="24"/>
          <w:szCs w:val="24"/>
        </w:rPr>
        <w:t>Professor</w:t>
      </w:r>
      <w:r>
        <w:rPr>
          <w:rFonts w:ascii="Times New Roman" w:hAnsi="Times New Roman" w:cs="Times New Roman"/>
          <w:sz w:val="24"/>
          <w:szCs w:val="24"/>
        </w:rPr>
        <w:t xml:space="preserve"> Name</w:t>
      </w:r>
    </w:p>
    <w:p w14:paraId="5877F273" w14:textId="2FC9449B" w:rsidR="004B3C14" w:rsidRPr="004B3C14" w:rsidRDefault="004B3C14" w:rsidP="0061019F">
      <w:pPr>
        <w:spacing w:after="0" w:line="480" w:lineRule="auto"/>
        <w:jc w:val="center"/>
        <w:rPr>
          <w:rFonts w:ascii="Times New Roman" w:hAnsi="Times New Roman" w:cs="Times New Roman"/>
          <w:sz w:val="24"/>
          <w:szCs w:val="24"/>
        </w:rPr>
      </w:pPr>
      <w:r w:rsidRPr="004B3C14">
        <w:rPr>
          <w:rFonts w:ascii="Times New Roman" w:hAnsi="Times New Roman" w:cs="Times New Roman"/>
          <w:sz w:val="24"/>
          <w:szCs w:val="24"/>
        </w:rPr>
        <w:t>Date</w:t>
      </w:r>
    </w:p>
    <w:p w14:paraId="0C9D07B6" w14:textId="77777777" w:rsidR="004B3C14" w:rsidRPr="004B3C14" w:rsidRDefault="004B3C14" w:rsidP="004B3C14">
      <w:pPr>
        <w:spacing w:line="480" w:lineRule="auto"/>
        <w:rPr>
          <w:rFonts w:ascii="Times New Roman" w:hAnsi="Times New Roman" w:cs="Times New Roman"/>
          <w:sz w:val="24"/>
          <w:szCs w:val="24"/>
        </w:rPr>
      </w:pPr>
      <w:r w:rsidRPr="004B3C14">
        <w:rPr>
          <w:rFonts w:ascii="Times New Roman" w:hAnsi="Times New Roman" w:cs="Times New Roman"/>
          <w:sz w:val="24"/>
          <w:szCs w:val="24"/>
        </w:rPr>
        <w:br w:type="page"/>
      </w:r>
    </w:p>
    <w:p w14:paraId="7F3D9419" w14:textId="77777777" w:rsidR="00B216F4" w:rsidRPr="0061019F" w:rsidRDefault="000D2EF8" w:rsidP="004B3C14">
      <w:pPr>
        <w:spacing w:line="480" w:lineRule="auto"/>
        <w:jc w:val="center"/>
        <w:rPr>
          <w:rFonts w:ascii="Times New Roman" w:hAnsi="Times New Roman" w:cs="Times New Roman"/>
          <w:b/>
          <w:bCs/>
          <w:sz w:val="24"/>
          <w:szCs w:val="24"/>
        </w:rPr>
      </w:pPr>
      <w:bookmarkStart w:id="0" w:name="_GoBack"/>
      <w:r w:rsidRPr="0061019F">
        <w:rPr>
          <w:rFonts w:ascii="Times New Roman" w:hAnsi="Times New Roman" w:cs="Times New Roman"/>
          <w:b/>
          <w:bCs/>
          <w:sz w:val="24"/>
          <w:szCs w:val="24"/>
        </w:rPr>
        <w:lastRenderedPageBreak/>
        <w:t>Literature Review: Euthanasia</w:t>
      </w:r>
    </w:p>
    <w:bookmarkEnd w:id="0"/>
    <w:p w14:paraId="7867921E" w14:textId="24EBE6B9" w:rsidR="00EA2530" w:rsidRPr="004B3C14" w:rsidRDefault="00190429"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There have been numerous instances in which patients suffer from severe pain or from incurable terminal health conditions. Some of the diseases diagnosed render the patients completely depend</w:t>
      </w:r>
      <w:r w:rsidR="0069526E">
        <w:rPr>
          <w:rFonts w:ascii="Times New Roman" w:hAnsi="Times New Roman" w:cs="Times New Roman"/>
          <w:sz w:val="24"/>
          <w:szCs w:val="24"/>
        </w:rPr>
        <w:t>ent</w:t>
      </w:r>
      <w:r w:rsidRPr="004B3C14">
        <w:rPr>
          <w:rFonts w:ascii="Times New Roman" w:hAnsi="Times New Roman" w:cs="Times New Roman"/>
          <w:sz w:val="24"/>
          <w:szCs w:val="24"/>
        </w:rPr>
        <w:t xml:space="preserve"> on external help to assist them with even the most basic personal activities such as bathing, feeding</w:t>
      </w:r>
      <w:r w:rsidR="0069526E">
        <w:rPr>
          <w:rFonts w:ascii="Times New Roman" w:hAnsi="Times New Roman" w:cs="Times New Roman"/>
          <w:sz w:val="24"/>
          <w:szCs w:val="24"/>
        </w:rPr>
        <w:t>,</w:t>
      </w:r>
      <w:r w:rsidRPr="004B3C14">
        <w:rPr>
          <w:rFonts w:ascii="Times New Roman" w:hAnsi="Times New Roman" w:cs="Times New Roman"/>
          <w:sz w:val="24"/>
          <w:szCs w:val="24"/>
        </w:rPr>
        <w:t xml:space="preserve"> and dressing.  The practice of alleviating or reli</w:t>
      </w:r>
      <w:r w:rsidR="0069526E">
        <w:rPr>
          <w:rFonts w:ascii="Times New Roman" w:hAnsi="Times New Roman" w:cs="Times New Roman"/>
          <w:sz w:val="24"/>
          <w:szCs w:val="24"/>
        </w:rPr>
        <w:t>e</w:t>
      </w:r>
      <w:r w:rsidRPr="004B3C14">
        <w:rPr>
          <w:rFonts w:ascii="Times New Roman" w:hAnsi="Times New Roman" w:cs="Times New Roman"/>
          <w:sz w:val="24"/>
          <w:szCs w:val="24"/>
        </w:rPr>
        <w:t>ving suffering and pain by intentionally ending life is known as euthanasia.  The concept has been heatedly argued about the ethical aspects of care it honors or dishonors. Different countries have placed different statutes regarding euthanasia, with countries like Belgium, Canada</w:t>
      </w:r>
      <w:r w:rsidR="0069526E">
        <w:rPr>
          <w:rFonts w:ascii="Times New Roman" w:hAnsi="Times New Roman" w:cs="Times New Roman"/>
          <w:sz w:val="24"/>
          <w:szCs w:val="24"/>
        </w:rPr>
        <w:t>,</w:t>
      </w:r>
      <w:r w:rsidRPr="004B3C14">
        <w:rPr>
          <w:rFonts w:ascii="Times New Roman" w:hAnsi="Times New Roman" w:cs="Times New Roman"/>
          <w:sz w:val="24"/>
          <w:szCs w:val="24"/>
        </w:rPr>
        <w:t xml:space="preserve"> and some states in the US legalizing physician-assisted suicide.</w:t>
      </w:r>
    </w:p>
    <w:p w14:paraId="385D7FA9" w14:textId="1221AB15" w:rsidR="00190429" w:rsidRPr="004B3C14" w:rsidRDefault="00EA2530"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 xml:space="preserve">According to the ANA, nursing ethics prohibit nurses from administering dying medication. However, nursing practice builds its pillars on </w:t>
      </w:r>
      <w:r w:rsidR="0069526E">
        <w:rPr>
          <w:rFonts w:ascii="Times New Roman" w:hAnsi="Times New Roman" w:cs="Times New Roman"/>
          <w:sz w:val="24"/>
          <w:szCs w:val="24"/>
        </w:rPr>
        <w:t xml:space="preserve">the </w:t>
      </w:r>
      <w:r w:rsidRPr="004B3C14">
        <w:rPr>
          <w:rFonts w:ascii="Times New Roman" w:hAnsi="Times New Roman" w:cs="Times New Roman"/>
          <w:sz w:val="24"/>
          <w:szCs w:val="24"/>
        </w:rPr>
        <w:t>delivery of patient-centered, holistic, compassionate, and high-quality care. End-of-life care is</w:t>
      </w:r>
      <w:r w:rsidR="0069526E">
        <w:rPr>
          <w:rFonts w:ascii="Times New Roman" w:hAnsi="Times New Roman" w:cs="Times New Roman"/>
          <w:sz w:val="24"/>
          <w:szCs w:val="24"/>
        </w:rPr>
        <w:t>,</w:t>
      </w:r>
      <w:r w:rsidRPr="004B3C14">
        <w:rPr>
          <w:rFonts w:ascii="Times New Roman" w:hAnsi="Times New Roman" w:cs="Times New Roman"/>
          <w:sz w:val="24"/>
          <w:szCs w:val="24"/>
        </w:rPr>
        <w:t xml:space="preserve"> thus, a significant aspect of nursing promoting respect for patients</w:t>
      </w:r>
      <w:r w:rsidR="0069526E">
        <w:rPr>
          <w:rFonts w:ascii="Times New Roman" w:hAnsi="Times New Roman" w:cs="Times New Roman"/>
          <w:sz w:val="24"/>
          <w:szCs w:val="24"/>
        </w:rPr>
        <w:t>'</w:t>
      </w:r>
      <w:r w:rsidRPr="004B3C14">
        <w:rPr>
          <w:rFonts w:ascii="Times New Roman" w:hAnsi="Times New Roman" w:cs="Times New Roman"/>
          <w:sz w:val="24"/>
          <w:szCs w:val="24"/>
        </w:rPr>
        <w:t xml:space="preserve"> self-determination and providing them with non-</w:t>
      </w:r>
      <w:r w:rsidR="0061019F" w:rsidRPr="004B3C14">
        <w:rPr>
          <w:rFonts w:ascii="Times New Roman" w:hAnsi="Times New Roman" w:cs="Times New Roman"/>
          <w:sz w:val="24"/>
          <w:szCs w:val="24"/>
        </w:rPr>
        <w:t>judgmental support</w:t>
      </w:r>
      <w:r w:rsidRPr="004B3C14">
        <w:rPr>
          <w:rFonts w:ascii="Times New Roman" w:hAnsi="Times New Roman" w:cs="Times New Roman"/>
          <w:sz w:val="24"/>
          <w:szCs w:val="24"/>
        </w:rPr>
        <w:t xml:space="preserve"> in their values and preferences in preventing and alleviating suffering and ending life</w:t>
      </w:r>
      <w:r w:rsidR="004B3C14" w:rsidRPr="004B3C14">
        <w:rPr>
          <w:rFonts w:ascii="Times New Roman" w:hAnsi="Times New Roman" w:cs="Times New Roman"/>
          <w:sz w:val="24"/>
          <w:szCs w:val="24"/>
        </w:rPr>
        <w:t xml:space="preserve"> (ANA </w:t>
      </w:r>
      <w:r w:rsidR="0061019F" w:rsidRPr="004B3C14">
        <w:rPr>
          <w:rFonts w:ascii="Times New Roman" w:hAnsi="Times New Roman" w:cs="Times New Roman"/>
          <w:sz w:val="24"/>
          <w:szCs w:val="24"/>
        </w:rPr>
        <w:t>Ethics Advisory Board</w:t>
      </w:r>
      <w:r w:rsidR="004B3C14" w:rsidRPr="004B3C14">
        <w:rPr>
          <w:rFonts w:ascii="Times New Roman" w:hAnsi="Times New Roman" w:cs="Times New Roman"/>
          <w:sz w:val="24"/>
          <w:szCs w:val="24"/>
        </w:rPr>
        <w:t>, 2019)</w:t>
      </w:r>
      <w:r w:rsidRPr="004B3C14">
        <w:rPr>
          <w:rFonts w:ascii="Times New Roman" w:hAnsi="Times New Roman" w:cs="Times New Roman"/>
          <w:sz w:val="24"/>
          <w:szCs w:val="24"/>
        </w:rPr>
        <w:t>. Nurses play the role of holding conversations concerning end-of-life, assessing the context of the request</w:t>
      </w:r>
      <w:r w:rsidR="0069526E">
        <w:rPr>
          <w:rFonts w:ascii="Times New Roman" w:hAnsi="Times New Roman" w:cs="Times New Roman"/>
          <w:sz w:val="24"/>
          <w:szCs w:val="24"/>
        </w:rPr>
        <w:t>,</w:t>
      </w:r>
      <w:r w:rsidRPr="004B3C14">
        <w:rPr>
          <w:rFonts w:ascii="Times New Roman" w:hAnsi="Times New Roman" w:cs="Times New Roman"/>
          <w:sz w:val="24"/>
          <w:szCs w:val="24"/>
        </w:rPr>
        <w:t xml:space="preserve"> such as whether it is voluntary or there is coercion. The nurses also advocate for optimized hospice and palliative care services for their patients.</w:t>
      </w:r>
    </w:p>
    <w:p w14:paraId="75F74C7C" w14:textId="4B37AE44" w:rsidR="008F3CA6" w:rsidRPr="004B3C14" w:rsidRDefault="008F3CA6"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 xml:space="preserve">Patients explore end-of-life options when experiencing unmanaged pain and suffering, </w:t>
      </w:r>
      <w:r w:rsidR="001D6D1C" w:rsidRPr="004B3C14">
        <w:rPr>
          <w:rFonts w:ascii="Times New Roman" w:hAnsi="Times New Roman" w:cs="Times New Roman"/>
          <w:sz w:val="24"/>
          <w:szCs w:val="24"/>
        </w:rPr>
        <w:t>loss of dignity, loss of independence</w:t>
      </w:r>
      <w:r w:rsidR="0069526E">
        <w:rPr>
          <w:rFonts w:ascii="Times New Roman" w:hAnsi="Times New Roman" w:cs="Times New Roman"/>
          <w:sz w:val="24"/>
          <w:szCs w:val="24"/>
        </w:rPr>
        <w:t>,</w:t>
      </w:r>
      <w:r w:rsidR="001D6D1C" w:rsidRPr="004B3C14">
        <w:rPr>
          <w:rFonts w:ascii="Times New Roman" w:hAnsi="Times New Roman" w:cs="Times New Roman"/>
          <w:sz w:val="24"/>
          <w:szCs w:val="24"/>
        </w:rPr>
        <w:t xml:space="preserve"> or </w:t>
      </w:r>
      <w:r w:rsidR="0069526E">
        <w:rPr>
          <w:rFonts w:ascii="Times New Roman" w:hAnsi="Times New Roman" w:cs="Times New Roman"/>
          <w:sz w:val="24"/>
          <w:szCs w:val="24"/>
        </w:rPr>
        <w:t>cannot</w:t>
      </w:r>
      <w:r w:rsidR="001D6D1C" w:rsidRPr="004B3C14">
        <w:rPr>
          <w:rFonts w:ascii="Times New Roman" w:hAnsi="Times New Roman" w:cs="Times New Roman"/>
          <w:sz w:val="24"/>
          <w:szCs w:val="24"/>
        </w:rPr>
        <w:t xml:space="preserve"> enjoy meaningful activities</w:t>
      </w:r>
      <w:r w:rsidR="004B3C14" w:rsidRPr="004B3C14">
        <w:rPr>
          <w:rFonts w:ascii="Times New Roman" w:hAnsi="Times New Roman" w:cs="Times New Roman"/>
          <w:sz w:val="24"/>
          <w:szCs w:val="24"/>
        </w:rPr>
        <w:t xml:space="preserve"> (ANA </w:t>
      </w:r>
      <w:r w:rsidR="0061019F" w:rsidRPr="004B3C14">
        <w:rPr>
          <w:rFonts w:ascii="Times New Roman" w:hAnsi="Times New Roman" w:cs="Times New Roman"/>
          <w:sz w:val="24"/>
          <w:szCs w:val="24"/>
        </w:rPr>
        <w:t>Ethics Advisory Board</w:t>
      </w:r>
      <w:r w:rsidR="004B3C14" w:rsidRPr="004B3C14">
        <w:rPr>
          <w:rFonts w:ascii="Times New Roman" w:hAnsi="Times New Roman" w:cs="Times New Roman"/>
          <w:sz w:val="24"/>
          <w:szCs w:val="24"/>
        </w:rPr>
        <w:t>, 2019)</w:t>
      </w:r>
      <w:r w:rsidR="001D6D1C" w:rsidRPr="004B3C14">
        <w:rPr>
          <w:rFonts w:ascii="Times New Roman" w:hAnsi="Times New Roman" w:cs="Times New Roman"/>
          <w:sz w:val="24"/>
          <w:szCs w:val="24"/>
        </w:rPr>
        <w:t>. Nurses are ethically not allowed to end patients</w:t>
      </w:r>
      <w:r w:rsidR="0069526E">
        <w:rPr>
          <w:rFonts w:ascii="Times New Roman" w:hAnsi="Times New Roman" w:cs="Times New Roman"/>
          <w:sz w:val="24"/>
          <w:szCs w:val="24"/>
        </w:rPr>
        <w:t>'</w:t>
      </w:r>
      <w:r w:rsidR="001D6D1C" w:rsidRPr="004B3C14">
        <w:rPr>
          <w:rFonts w:ascii="Times New Roman" w:hAnsi="Times New Roman" w:cs="Times New Roman"/>
          <w:sz w:val="24"/>
          <w:szCs w:val="24"/>
        </w:rPr>
        <w:t xml:space="preserve"> lives. They are also not encouraged to divulge information to end life. Instead, they are encouraged to support in dialogue, assess the patient</w:t>
      </w:r>
      <w:r w:rsidR="0069526E">
        <w:rPr>
          <w:rFonts w:ascii="Times New Roman" w:hAnsi="Times New Roman" w:cs="Times New Roman"/>
          <w:sz w:val="24"/>
          <w:szCs w:val="24"/>
        </w:rPr>
        <w:t>'</w:t>
      </w:r>
      <w:r w:rsidR="001D6D1C" w:rsidRPr="004B3C14">
        <w:rPr>
          <w:rFonts w:ascii="Times New Roman" w:hAnsi="Times New Roman" w:cs="Times New Roman"/>
          <w:sz w:val="24"/>
          <w:szCs w:val="24"/>
        </w:rPr>
        <w:t>s understanding, and neutrally provide factual information regarding end-of-life.</w:t>
      </w:r>
      <w:r w:rsidR="004B3C14" w:rsidRPr="004B3C14">
        <w:rPr>
          <w:rFonts w:ascii="Times New Roman" w:hAnsi="Times New Roman" w:cs="Times New Roman"/>
          <w:sz w:val="24"/>
          <w:szCs w:val="24"/>
        </w:rPr>
        <w:t xml:space="preserve"> The nurses also reflect on the ethical and moral issues presented by euthanasia (Pesut et al., 2020)</w:t>
      </w:r>
      <w:r w:rsidR="0061019F">
        <w:rPr>
          <w:rFonts w:ascii="Times New Roman" w:hAnsi="Times New Roman" w:cs="Times New Roman"/>
          <w:sz w:val="24"/>
          <w:szCs w:val="24"/>
        </w:rPr>
        <w:t>.</w:t>
      </w:r>
    </w:p>
    <w:p w14:paraId="2B3E25F0" w14:textId="6CF4DA68" w:rsidR="00364493" w:rsidRPr="004B3C14" w:rsidRDefault="00364493"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Francke and colleagues (2016) conducted a survey nation</w:t>
      </w:r>
      <w:r w:rsidR="0069526E">
        <w:rPr>
          <w:rFonts w:ascii="Times New Roman" w:hAnsi="Times New Roman" w:cs="Times New Roman"/>
          <w:sz w:val="24"/>
          <w:szCs w:val="24"/>
        </w:rPr>
        <w:t>-</w:t>
      </w:r>
      <w:r w:rsidRPr="004B3C14">
        <w:rPr>
          <w:rFonts w:ascii="Times New Roman" w:hAnsi="Times New Roman" w:cs="Times New Roman"/>
          <w:sz w:val="24"/>
          <w:szCs w:val="24"/>
        </w:rPr>
        <w:t>wide to assess Dutch nursing staff</w:t>
      </w:r>
      <w:r w:rsidR="0069526E">
        <w:rPr>
          <w:rFonts w:ascii="Times New Roman" w:hAnsi="Times New Roman" w:cs="Times New Roman"/>
          <w:sz w:val="24"/>
          <w:szCs w:val="24"/>
        </w:rPr>
        <w:t>'</w:t>
      </w:r>
      <w:r w:rsidR="004B3C14" w:rsidRPr="004B3C14">
        <w:rPr>
          <w:rFonts w:ascii="Times New Roman" w:hAnsi="Times New Roman" w:cs="Times New Roman"/>
          <w:sz w:val="24"/>
          <w:szCs w:val="24"/>
        </w:rPr>
        <w:t xml:space="preserve">s </w:t>
      </w:r>
      <w:r w:rsidRPr="004B3C14">
        <w:rPr>
          <w:rFonts w:ascii="Times New Roman" w:hAnsi="Times New Roman" w:cs="Times New Roman"/>
          <w:sz w:val="24"/>
          <w:szCs w:val="24"/>
        </w:rPr>
        <w:t xml:space="preserve">involvement and attitudes in making decisions and performing euthanasia. </w:t>
      </w:r>
      <w:r w:rsidR="0069526E">
        <w:rPr>
          <w:rFonts w:ascii="Times New Roman" w:hAnsi="Times New Roman" w:cs="Times New Roman"/>
          <w:sz w:val="24"/>
          <w:szCs w:val="24"/>
        </w:rPr>
        <w:t>The m</w:t>
      </w:r>
      <w:r w:rsidRPr="004B3C14">
        <w:rPr>
          <w:rFonts w:ascii="Times New Roman" w:hAnsi="Times New Roman" w:cs="Times New Roman"/>
          <w:sz w:val="24"/>
          <w:szCs w:val="24"/>
        </w:rPr>
        <w:t>ajority of the nurses would like to be engaged in decision-making processes concerning euthanasia. Also, they believe that physicians should discuss end-of-life requests with the nurses having regular contact with the patients (Francke et al., 2016). Additionally, nurses with religious beliefs and other values always consider them significant in their outlook and attitude towards decisions concerning euthanasia.</w:t>
      </w:r>
    </w:p>
    <w:p w14:paraId="0A422974" w14:textId="25D34F1D" w:rsidR="004A317D" w:rsidRPr="004B3C14" w:rsidRDefault="004A317D"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 xml:space="preserve">Physician-assisted suicide and euthanasia are contested topics. A study assessed the willingness of nurses and physicians to perform euthanasia in pain management and palliative care. The researchers revealed that most nurses are reluctant to perform euthanasia </w:t>
      </w:r>
      <w:r w:rsidR="0069526E">
        <w:rPr>
          <w:rFonts w:ascii="Times New Roman" w:hAnsi="Times New Roman" w:cs="Times New Roman"/>
          <w:sz w:val="24"/>
          <w:szCs w:val="24"/>
        </w:rPr>
        <w:t>than physicians, especially</w:t>
      </w:r>
      <w:r w:rsidRPr="004B3C14">
        <w:rPr>
          <w:rFonts w:ascii="Times New Roman" w:hAnsi="Times New Roman" w:cs="Times New Roman"/>
          <w:sz w:val="24"/>
          <w:szCs w:val="24"/>
        </w:rPr>
        <w:t xml:space="preserve"> with non-terminally ill patients (Zenz, Tryba</w:t>
      </w:r>
      <w:r w:rsidR="0061019F">
        <w:rPr>
          <w:rFonts w:ascii="Times New Roman" w:hAnsi="Times New Roman" w:cs="Times New Roman"/>
          <w:sz w:val="24"/>
          <w:szCs w:val="24"/>
        </w:rPr>
        <w:t>,</w:t>
      </w:r>
      <w:r w:rsidRPr="004B3C14">
        <w:rPr>
          <w:rFonts w:ascii="Times New Roman" w:hAnsi="Times New Roman" w:cs="Times New Roman"/>
          <w:sz w:val="24"/>
          <w:szCs w:val="24"/>
        </w:rPr>
        <w:t xml:space="preserve"> &amp; Zenz, 2015). the professionals prefer treatment of symptoms before putting end-of-life measures into consideration.</w:t>
      </w:r>
    </w:p>
    <w:p w14:paraId="273D02A3" w14:textId="5F4F648A" w:rsidR="008F3CA6" w:rsidRPr="004B3C14" w:rsidRDefault="008F3CA6"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As euthanasia is a controversial topic, nurses are commended to maintain objectivity when having end-of-life conversations with patients considering such options. The nurses should be aware of their values and how they affect their relationship with the patients</w:t>
      </w:r>
      <w:r w:rsidR="004B3C14" w:rsidRPr="004B3C14">
        <w:rPr>
          <w:rFonts w:ascii="Times New Roman" w:hAnsi="Times New Roman" w:cs="Times New Roman"/>
          <w:sz w:val="24"/>
          <w:szCs w:val="24"/>
        </w:rPr>
        <w:t xml:space="preserve"> (ANA ethics advisory board, 2019)</w:t>
      </w:r>
      <w:r w:rsidRPr="004B3C14">
        <w:rPr>
          <w:rFonts w:ascii="Times New Roman" w:hAnsi="Times New Roman" w:cs="Times New Roman"/>
          <w:sz w:val="24"/>
          <w:szCs w:val="24"/>
        </w:rPr>
        <w:t>. Also, they can conscientiously object to taking part in the process.</w:t>
      </w:r>
      <w:r w:rsidR="009A33BA" w:rsidRPr="004B3C14">
        <w:rPr>
          <w:rFonts w:ascii="Times New Roman" w:hAnsi="Times New Roman" w:cs="Times New Roman"/>
          <w:sz w:val="24"/>
          <w:szCs w:val="24"/>
        </w:rPr>
        <w:t xml:space="preserve"> Consequently, in a study </w:t>
      </w:r>
      <w:r w:rsidR="006205FC" w:rsidRPr="004B3C14">
        <w:rPr>
          <w:rFonts w:ascii="Times New Roman" w:hAnsi="Times New Roman" w:cs="Times New Roman"/>
          <w:sz w:val="24"/>
          <w:szCs w:val="24"/>
        </w:rPr>
        <w:t>assessing nurses</w:t>
      </w:r>
      <w:r w:rsidR="0069526E">
        <w:rPr>
          <w:rFonts w:ascii="Times New Roman" w:hAnsi="Times New Roman" w:cs="Times New Roman"/>
          <w:sz w:val="24"/>
          <w:szCs w:val="24"/>
        </w:rPr>
        <w:t>'</w:t>
      </w:r>
      <w:r w:rsidR="006205FC" w:rsidRPr="004B3C14">
        <w:rPr>
          <w:rFonts w:ascii="Times New Roman" w:hAnsi="Times New Roman" w:cs="Times New Roman"/>
          <w:sz w:val="24"/>
          <w:szCs w:val="24"/>
        </w:rPr>
        <w:t xml:space="preserve"> attitudes towards euthanasia, the researchers concluded that nurses needed comprehensive training on </w:t>
      </w:r>
      <w:r w:rsidR="0069526E">
        <w:rPr>
          <w:rFonts w:ascii="Times New Roman" w:hAnsi="Times New Roman" w:cs="Times New Roman"/>
          <w:sz w:val="24"/>
          <w:szCs w:val="24"/>
        </w:rPr>
        <w:t>dealing</w:t>
      </w:r>
      <w:r w:rsidR="006205FC" w:rsidRPr="004B3C14">
        <w:rPr>
          <w:rFonts w:ascii="Times New Roman" w:hAnsi="Times New Roman" w:cs="Times New Roman"/>
          <w:sz w:val="24"/>
          <w:szCs w:val="24"/>
        </w:rPr>
        <w:t xml:space="preserve"> with ethical issues emanating from providing care to terminally ill patients</w:t>
      </w:r>
      <w:r w:rsidR="00724310" w:rsidRPr="004B3C14">
        <w:rPr>
          <w:rFonts w:ascii="Times New Roman" w:hAnsi="Times New Roman" w:cs="Times New Roman"/>
          <w:sz w:val="24"/>
          <w:szCs w:val="24"/>
        </w:rPr>
        <w:t xml:space="preserve"> (Kim &amp; Kim, 2016)</w:t>
      </w:r>
      <w:r w:rsidR="006205FC" w:rsidRPr="004B3C14">
        <w:rPr>
          <w:rFonts w:ascii="Times New Roman" w:hAnsi="Times New Roman" w:cs="Times New Roman"/>
          <w:sz w:val="24"/>
          <w:szCs w:val="24"/>
        </w:rPr>
        <w:t>. This also includes comprehending the concept of withdrawal of meaningless life-sustaining treatment and recognition of good death.</w:t>
      </w:r>
    </w:p>
    <w:p w14:paraId="6A9AE33B" w14:textId="0CDEE405" w:rsidR="00724310" w:rsidRPr="004B3C14" w:rsidRDefault="00724310" w:rsidP="0061019F">
      <w:pPr>
        <w:spacing w:after="0" w:line="480" w:lineRule="auto"/>
        <w:ind w:firstLine="720"/>
        <w:rPr>
          <w:rFonts w:ascii="Times New Roman" w:hAnsi="Times New Roman" w:cs="Times New Roman"/>
          <w:sz w:val="24"/>
          <w:szCs w:val="24"/>
        </w:rPr>
      </w:pPr>
      <w:r w:rsidRPr="004B3C14">
        <w:rPr>
          <w:rFonts w:ascii="Times New Roman" w:hAnsi="Times New Roman" w:cs="Times New Roman"/>
          <w:sz w:val="24"/>
          <w:szCs w:val="24"/>
        </w:rPr>
        <w:t xml:space="preserve">Patients requesting euthanasia still present intense and ambivalent experiences for the nurses providing care. </w:t>
      </w:r>
      <w:r w:rsidR="0069526E">
        <w:rPr>
          <w:rFonts w:ascii="Times New Roman" w:hAnsi="Times New Roman" w:cs="Times New Roman"/>
          <w:sz w:val="24"/>
          <w:szCs w:val="24"/>
        </w:rPr>
        <w:t>Some nurses</w:t>
      </w:r>
      <w:r w:rsidRPr="004B3C14">
        <w:rPr>
          <w:rFonts w:ascii="Times New Roman" w:hAnsi="Times New Roman" w:cs="Times New Roman"/>
          <w:sz w:val="24"/>
          <w:szCs w:val="24"/>
        </w:rPr>
        <w:t xml:space="preserve"> perceive that euthanasia raises doubts and more questions due to its nature being planned and unnatural</w:t>
      </w:r>
      <w:r w:rsidR="004A317D" w:rsidRPr="004B3C14">
        <w:rPr>
          <w:rFonts w:ascii="Times New Roman" w:hAnsi="Times New Roman" w:cs="Times New Roman"/>
          <w:sz w:val="24"/>
          <w:szCs w:val="24"/>
        </w:rPr>
        <w:t xml:space="preserve"> (Bellens et al., 2020)</w:t>
      </w:r>
      <w:r w:rsidRPr="004B3C14">
        <w:rPr>
          <w:rFonts w:ascii="Times New Roman" w:hAnsi="Times New Roman" w:cs="Times New Roman"/>
          <w:sz w:val="24"/>
          <w:szCs w:val="24"/>
        </w:rPr>
        <w:t>. Nurses may play an essential role in contributing to a dignified end of life for their patients. As a result, they experience feelings of professional fulfillment. However, they struggle with frustration and strong negative feelings when unable to provide good euthanasia care.</w:t>
      </w:r>
    </w:p>
    <w:p w14:paraId="530C3B3B" w14:textId="77777777" w:rsidR="004B3C14" w:rsidRPr="004B3C14" w:rsidRDefault="004B3C14">
      <w:pPr>
        <w:rPr>
          <w:rFonts w:ascii="Times New Roman" w:hAnsi="Times New Roman" w:cs="Times New Roman"/>
          <w:sz w:val="24"/>
          <w:szCs w:val="24"/>
        </w:rPr>
      </w:pPr>
      <w:r w:rsidRPr="004B3C14">
        <w:rPr>
          <w:rFonts w:ascii="Times New Roman" w:hAnsi="Times New Roman" w:cs="Times New Roman"/>
          <w:sz w:val="24"/>
          <w:szCs w:val="24"/>
        </w:rPr>
        <w:br w:type="page"/>
      </w:r>
    </w:p>
    <w:p w14:paraId="17491663" w14:textId="77777777" w:rsidR="004B3C14" w:rsidRPr="0061019F" w:rsidRDefault="004B3C14" w:rsidP="0061019F">
      <w:pPr>
        <w:spacing w:after="0" w:line="480" w:lineRule="auto"/>
        <w:jc w:val="center"/>
        <w:rPr>
          <w:rFonts w:ascii="Times New Roman" w:hAnsi="Times New Roman" w:cs="Times New Roman"/>
          <w:b/>
          <w:bCs/>
          <w:sz w:val="24"/>
          <w:szCs w:val="24"/>
        </w:rPr>
      </w:pPr>
      <w:r w:rsidRPr="0061019F">
        <w:rPr>
          <w:rFonts w:ascii="Times New Roman" w:hAnsi="Times New Roman" w:cs="Times New Roman"/>
          <w:b/>
          <w:bCs/>
          <w:sz w:val="24"/>
          <w:szCs w:val="24"/>
        </w:rPr>
        <w:t>References</w:t>
      </w:r>
    </w:p>
    <w:p w14:paraId="5E81394B" w14:textId="1810E0F7"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ANA Ethics Advisory Board, (September 16, 2019) "ANA Position Statement: The Nurse</w:t>
      </w:r>
      <w:r w:rsidR="0069526E">
        <w:rPr>
          <w:rFonts w:ascii="Times New Roman" w:hAnsi="Times New Roman" w:cs="Times New Roman"/>
          <w:sz w:val="24"/>
          <w:szCs w:val="24"/>
          <w:shd w:val="clear" w:color="auto" w:fill="FFFFFF"/>
        </w:rPr>
        <w:t>'</w:t>
      </w:r>
      <w:r w:rsidRPr="004B3C14">
        <w:rPr>
          <w:rFonts w:ascii="Times New Roman" w:hAnsi="Times New Roman" w:cs="Times New Roman"/>
          <w:sz w:val="24"/>
          <w:szCs w:val="24"/>
          <w:shd w:val="clear" w:color="auto" w:fill="FFFFFF"/>
        </w:rPr>
        <w:t>s Role When a Patient Requests Medical Aid in Dying" </w:t>
      </w:r>
      <w:r w:rsidRPr="004B3C14">
        <w:rPr>
          <w:rStyle w:val="Emphasis"/>
          <w:rFonts w:ascii="Times New Roman" w:hAnsi="Times New Roman" w:cs="Times New Roman"/>
          <w:sz w:val="24"/>
          <w:szCs w:val="24"/>
          <w:shd w:val="clear" w:color="auto" w:fill="FFFFFF"/>
        </w:rPr>
        <w:t>OJIN: The Online Journal of Issues in Nursing</w:t>
      </w:r>
      <w:r w:rsidRPr="004B3C14">
        <w:rPr>
          <w:rFonts w:ascii="Times New Roman" w:hAnsi="Times New Roman" w:cs="Times New Roman"/>
          <w:sz w:val="24"/>
          <w:szCs w:val="24"/>
          <w:shd w:val="clear" w:color="auto" w:fill="FFFFFF"/>
        </w:rPr>
        <w:t> Vol. 24, No. 3.</w:t>
      </w:r>
      <w:r w:rsidR="00C84226" w:rsidRPr="00C84226">
        <w:t xml:space="preserve"> </w:t>
      </w:r>
      <w:hyperlink r:id="rId7" w:history="1">
        <w:r w:rsidR="00C84226" w:rsidRPr="00EA3797">
          <w:rPr>
            <w:rFonts w:ascii="Times New Roman" w:hAnsi="Times New Roman" w:cs="Times New Roman"/>
            <w:sz w:val="24"/>
            <w:szCs w:val="24"/>
          </w:rPr>
          <w:t>https://doi.org/10.3912/ojin.vol24no03poscol02</w:t>
        </w:r>
      </w:hyperlink>
    </w:p>
    <w:p w14:paraId="1E7FE470" w14:textId="55AB71A5"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 xml:space="preserve">Bellens, M., Debien, E., Claessens, F., Gastmans, C., &amp; Dierckx de Casterlé, B. (2020). </w:t>
      </w:r>
      <w:r w:rsidR="0069526E">
        <w:rPr>
          <w:rFonts w:ascii="Times New Roman" w:hAnsi="Times New Roman" w:cs="Times New Roman"/>
          <w:sz w:val="24"/>
          <w:szCs w:val="24"/>
          <w:shd w:val="clear" w:color="auto" w:fill="FFFFFF"/>
        </w:rPr>
        <w:t>"</w:t>
      </w:r>
      <w:r w:rsidRPr="004B3C14">
        <w:rPr>
          <w:rFonts w:ascii="Times New Roman" w:hAnsi="Times New Roman" w:cs="Times New Roman"/>
          <w:sz w:val="24"/>
          <w:szCs w:val="24"/>
          <w:shd w:val="clear" w:color="auto" w:fill="FFFFFF"/>
        </w:rPr>
        <w:t>It is still intense and not unambiguous.</w:t>
      </w:r>
      <w:r w:rsidR="0069526E">
        <w:rPr>
          <w:rFonts w:ascii="Times New Roman" w:hAnsi="Times New Roman" w:cs="Times New Roman"/>
          <w:sz w:val="24"/>
          <w:szCs w:val="24"/>
          <w:shd w:val="clear" w:color="auto" w:fill="FFFFFF"/>
        </w:rPr>
        <w:t>"</w:t>
      </w:r>
      <w:r w:rsidRPr="004B3C14">
        <w:rPr>
          <w:rFonts w:ascii="Times New Roman" w:hAnsi="Times New Roman" w:cs="Times New Roman"/>
          <w:sz w:val="24"/>
          <w:szCs w:val="24"/>
          <w:shd w:val="clear" w:color="auto" w:fill="FFFFFF"/>
        </w:rPr>
        <w:t xml:space="preserve"> Nurses' experiences in the euthanasia care process 15 years after legalisation. </w:t>
      </w:r>
      <w:r w:rsidRPr="004B3C14">
        <w:rPr>
          <w:rFonts w:ascii="Times New Roman" w:hAnsi="Times New Roman" w:cs="Times New Roman"/>
          <w:i/>
          <w:iCs/>
          <w:sz w:val="24"/>
          <w:szCs w:val="24"/>
          <w:shd w:val="clear" w:color="auto" w:fill="FFFFFF"/>
        </w:rPr>
        <w:t xml:space="preserve">Journal </w:t>
      </w:r>
      <w:r w:rsidR="00C84226">
        <w:rPr>
          <w:rFonts w:ascii="Times New Roman" w:hAnsi="Times New Roman" w:cs="Times New Roman"/>
          <w:i/>
          <w:iCs/>
          <w:sz w:val="24"/>
          <w:szCs w:val="24"/>
          <w:shd w:val="clear" w:color="auto" w:fill="FFFFFF"/>
        </w:rPr>
        <w:t>o</w:t>
      </w:r>
      <w:r w:rsidR="00C84226" w:rsidRPr="004B3C14">
        <w:rPr>
          <w:rFonts w:ascii="Times New Roman" w:hAnsi="Times New Roman" w:cs="Times New Roman"/>
          <w:i/>
          <w:iCs/>
          <w:sz w:val="24"/>
          <w:szCs w:val="24"/>
          <w:shd w:val="clear" w:color="auto" w:fill="FFFFFF"/>
        </w:rPr>
        <w:t>f Clinical Nursing</w:t>
      </w:r>
      <w:r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29</w:t>
      </w:r>
      <w:r w:rsidRPr="004B3C14">
        <w:rPr>
          <w:rFonts w:ascii="Times New Roman" w:hAnsi="Times New Roman" w:cs="Times New Roman"/>
          <w:sz w:val="24"/>
          <w:szCs w:val="24"/>
          <w:shd w:val="clear" w:color="auto" w:fill="FFFFFF"/>
        </w:rPr>
        <w:t>(3-4), 492-502.</w:t>
      </w:r>
      <w:r w:rsidR="00EA3797" w:rsidRPr="00EA3797">
        <w:t xml:space="preserve"> </w:t>
      </w:r>
      <w:hyperlink r:id="rId8" w:history="1">
        <w:r w:rsidR="00EA3797" w:rsidRPr="00EA3797">
          <w:rPr>
            <w:rFonts w:ascii="Times New Roman" w:hAnsi="Times New Roman" w:cs="Times New Roman"/>
            <w:sz w:val="24"/>
            <w:szCs w:val="24"/>
          </w:rPr>
          <w:t>https://doi.org/10.1111/jocn.15110</w:t>
        </w:r>
      </w:hyperlink>
    </w:p>
    <w:p w14:paraId="2B6B6FA2" w14:textId="798182C6"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Francke, A. L., Albers, G., Bilsen, J., de Veer, A. J., &amp; Onwuteaka-Philipsen, B. D. (2016). Nursing staff and euthanasia in the Netherlands. A nation-wide survey on attitudes and involvement in decision making and the performance of euthanasia</w:t>
      </w:r>
      <w:r w:rsidR="00C84226"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 xml:space="preserve">Patient </w:t>
      </w:r>
      <w:r w:rsidR="00C84226" w:rsidRPr="004B3C14">
        <w:rPr>
          <w:rFonts w:ascii="Times New Roman" w:hAnsi="Times New Roman" w:cs="Times New Roman"/>
          <w:i/>
          <w:iCs/>
          <w:sz w:val="24"/>
          <w:szCs w:val="24"/>
          <w:shd w:val="clear" w:color="auto" w:fill="FFFFFF"/>
        </w:rPr>
        <w:t>Education and Counseling</w:t>
      </w:r>
      <w:r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99</w:t>
      </w:r>
      <w:r w:rsidRPr="004B3C14">
        <w:rPr>
          <w:rFonts w:ascii="Times New Roman" w:hAnsi="Times New Roman" w:cs="Times New Roman"/>
          <w:sz w:val="24"/>
          <w:szCs w:val="24"/>
          <w:shd w:val="clear" w:color="auto" w:fill="FFFFFF"/>
        </w:rPr>
        <w:t>(5), 783-789.</w:t>
      </w:r>
      <w:r w:rsidR="00EA3797" w:rsidRPr="00EA3797">
        <w:t xml:space="preserve"> </w:t>
      </w:r>
      <w:hyperlink r:id="rId9" w:history="1">
        <w:r w:rsidR="00EA3797" w:rsidRPr="00EA3797">
          <w:rPr>
            <w:rFonts w:ascii="Times New Roman" w:hAnsi="Times New Roman" w:cs="Times New Roman"/>
            <w:sz w:val="24"/>
            <w:szCs w:val="24"/>
          </w:rPr>
          <w:t>https://doi.org/10.1016/j.pec.2015.11.008</w:t>
        </w:r>
      </w:hyperlink>
    </w:p>
    <w:p w14:paraId="53A6769D" w14:textId="02867B77"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Kim, S. N., &amp; Kim, H. J. (2016). Recognition of good death, attitude towards the withdrawal of life-sustaining treatment, and attitude towards euthanasia in nurses. </w:t>
      </w:r>
      <w:r w:rsidRPr="004B3C14">
        <w:rPr>
          <w:rFonts w:ascii="Times New Roman" w:hAnsi="Times New Roman" w:cs="Times New Roman"/>
          <w:i/>
          <w:iCs/>
          <w:sz w:val="24"/>
          <w:szCs w:val="24"/>
          <w:shd w:val="clear" w:color="auto" w:fill="FFFFFF"/>
        </w:rPr>
        <w:t>The Korean Journal of Hospice and Palliative Care</w:t>
      </w:r>
      <w:r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19</w:t>
      </w:r>
      <w:r w:rsidRPr="004B3C14">
        <w:rPr>
          <w:rFonts w:ascii="Times New Roman" w:hAnsi="Times New Roman" w:cs="Times New Roman"/>
          <w:sz w:val="24"/>
          <w:szCs w:val="24"/>
          <w:shd w:val="clear" w:color="auto" w:fill="FFFFFF"/>
        </w:rPr>
        <w:t>(2), 136-144.</w:t>
      </w:r>
      <w:r w:rsidR="00EA3797" w:rsidRPr="00EA3797">
        <w:t xml:space="preserve"> </w:t>
      </w:r>
      <w:hyperlink r:id="rId10" w:history="1">
        <w:r w:rsidR="00EA3797" w:rsidRPr="00EA3797">
          <w:rPr>
            <w:rFonts w:ascii="Times New Roman" w:hAnsi="Times New Roman" w:cs="Times New Roman"/>
            <w:sz w:val="24"/>
            <w:szCs w:val="24"/>
          </w:rPr>
          <w:t>https://doi.org/10.14475/kjhpc.2016.19.2.136</w:t>
        </w:r>
      </w:hyperlink>
    </w:p>
    <w:p w14:paraId="342139EE" w14:textId="59D498CF"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Pesut, B., Greig, M., Thorne, S., Storch, J., Burgess, M., Tishelman, C., ... &amp; Janke, R. (2020). Nursing and euthanasia: A narrative review of the nursing ethics literature. </w:t>
      </w:r>
      <w:r w:rsidRPr="004B3C14">
        <w:rPr>
          <w:rFonts w:ascii="Times New Roman" w:hAnsi="Times New Roman" w:cs="Times New Roman"/>
          <w:i/>
          <w:iCs/>
          <w:sz w:val="24"/>
          <w:szCs w:val="24"/>
          <w:shd w:val="clear" w:color="auto" w:fill="FFFFFF"/>
        </w:rPr>
        <w:t xml:space="preserve">Nursing </w:t>
      </w:r>
      <w:r w:rsidR="00C84226">
        <w:rPr>
          <w:rFonts w:ascii="Times New Roman" w:hAnsi="Times New Roman" w:cs="Times New Roman"/>
          <w:i/>
          <w:iCs/>
          <w:sz w:val="24"/>
          <w:szCs w:val="24"/>
          <w:shd w:val="clear" w:color="auto" w:fill="FFFFFF"/>
        </w:rPr>
        <w:t>E</w:t>
      </w:r>
      <w:r w:rsidRPr="004B3C14">
        <w:rPr>
          <w:rFonts w:ascii="Times New Roman" w:hAnsi="Times New Roman" w:cs="Times New Roman"/>
          <w:i/>
          <w:iCs/>
          <w:sz w:val="24"/>
          <w:szCs w:val="24"/>
          <w:shd w:val="clear" w:color="auto" w:fill="FFFFFF"/>
        </w:rPr>
        <w:t>thics</w:t>
      </w:r>
      <w:r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27</w:t>
      </w:r>
      <w:r w:rsidRPr="004B3C14">
        <w:rPr>
          <w:rFonts w:ascii="Times New Roman" w:hAnsi="Times New Roman" w:cs="Times New Roman"/>
          <w:sz w:val="24"/>
          <w:szCs w:val="24"/>
          <w:shd w:val="clear" w:color="auto" w:fill="FFFFFF"/>
        </w:rPr>
        <w:t>(1), 152-167</w:t>
      </w:r>
      <w:r w:rsidRPr="00EA3797">
        <w:rPr>
          <w:rFonts w:ascii="Times New Roman" w:hAnsi="Times New Roman" w:cs="Times New Roman"/>
          <w:sz w:val="24"/>
          <w:szCs w:val="24"/>
        </w:rPr>
        <w:t>.</w:t>
      </w:r>
      <w:r w:rsidR="00EA3797" w:rsidRPr="00EA3797">
        <w:rPr>
          <w:rFonts w:ascii="Times New Roman" w:hAnsi="Times New Roman" w:cs="Times New Roman"/>
          <w:sz w:val="24"/>
          <w:szCs w:val="24"/>
        </w:rPr>
        <w:t xml:space="preserve"> </w:t>
      </w:r>
      <w:hyperlink r:id="rId11" w:history="1">
        <w:r w:rsidR="00EA3797" w:rsidRPr="00EA3797">
          <w:rPr>
            <w:rFonts w:ascii="Times New Roman" w:hAnsi="Times New Roman" w:cs="Times New Roman"/>
            <w:sz w:val="24"/>
            <w:szCs w:val="24"/>
          </w:rPr>
          <w:t>https://doi.org/10.1177/0969733019845127</w:t>
        </w:r>
      </w:hyperlink>
    </w:p>
    <w:p w14:paraId="79B83194" w14:textId="3166C1EC" w:rsidR="0061019F" w:rsidRPr="00EA3797" w:rsidRDefault="0061019F" w:rsidP="0061019F">
      <w:pPr>
        <w:spacing w:after="0" w:line="480" w:lineRule="auto"/>
        <w:ind w:left="720" w:hanging="720"/>
        <w:rPr>
          <w:rFonts w:ascii="Times New Roman" w:hAnsi="Times New Roman" w:cs="Times New Roman"/>
          <w:sz w:val="24"/>
          <w:szCs w:val="24"/>
        </w:rPr>
      </w:pPr>
      <w:r w:rsidRPr="004B3C14">
        <w:rPr>
          <w:rFonts w:ascii="Times New Roman" w:hAnsi="Times New Roman" w:cs="Times New Roman"/>
          <w:sz w:val="24"/>
          <w:szCs w:val="24"/>
          <w:shd w:val="clear" w:color="auto" w:fill="FFFFFF"/>
        </w:rPr>
        <w:t>Zenz, J., Tryba, M., &amp; Zenz, M. (2015). Palliative care professionals</w:t>
      </w:r>
      <w:r w:rsidR="0069526E">
        <w:rPr>
          <w:rFonts w:ascii="Times New Roman" w:hAnsi="Times New Roman" w:cs="Times New Roman"/>
          <w:sz w:val="24"/>
          <w:szCs w:val="24"/>
          <w:shd w:val="clear" w:color="auto" w:fill="FFFFFF"/>
        </w:rPr>
        <w:t>'</w:t>
      </w:r>
      <w:r w:rsidRPr="004B3C14">
        <w:rPr>
          <w:rFonts w:ascii="Times New Roman" w:hAnsi="Times New Roman" w:cs="Times New Roman"/>
          <w:sz w:val="24"/>
          <w:szCs w:val="24"/>
          <w:shd w:val="clear" w:color="auto" w:fill="FFFFFF"/>
        </w:rPr>
        <w:t xml:space="preserve"> willingness to perform euthanasia or physician assisted suicide. </w:t>
      </w:r>
      <w:r w:rsidRPr="004B3C14">
        <w:rPr>
          <w:rFonts w:ascii="Times New Roman" w:hAnsi="Times New Roman" w:cs="Times New Roman"/>
          <w:i/>
          <w:iCs/>
          <w:sz w:val="24"/>
          <w:szCs w:val="24"/>
          <w:shd w:val="clear" w:color="auto" w:fill="FFFFFF"/>
        </w:rPr>
        <w:t xml:space="preserve">BMC </w:t>
      </w:r>
      <w:r w:rsidR="00C84226" w:rsidRPr="004B3C14">
        <w:rPr>
          <w:rFonts w:ascii="Times New Roman" w:hAnsi="Times New Roman" w:cs="Times New Roman"/>
          <w:i/>
          <w:iCs/>
          <w:sz w:val="24"/>
          <w:szCs w:val="24"/>
          <w:shd w:val="clear" w:color="auto" w:fill="FFFFFF"/>
        </w:rPr>
        <w:t>Palliative Care</w:t>
      </w:r>
      <w:r w:rsidRPr="004B3C14">
        <w:rPr>
          <w:rFonts w:ascii="Times New Roman" w:hAnsi="Times New Roman" w:cs="Times New Roman"/>
          <w:sz w:val="24"/>
          <w:szCs w:val="24"/>
          <w:shd w:val="clear" w:color="auto" w:fill="FFFFFF"/>
        </w:rPr>
        <w:t>, </w:t>
      </w:r>
      <w:r w:rsidRPr="004B3C14">
        <w:rPr>
          <w:rFonts w:ascii="Times New Roman" w:hAnsi="Times New Roman" w:cs="Times New Roman"/>
          <w:i/>
          <w:iCs/>
          <w:sz w:val="24"/>
          <w:szCs w:val="24"/>
          <w:shd w:val="clear" w:color="auto" w:fill="FFFFFF"/>
        </w:rPr>
        <w:t>14</w:t>
      </w:r>
      <w:r w:rsidRPr="004B3C14">
        <w:rPr>
          <w:rFonts w:ascii="Times New Roman" w:hAnsi="Times New Roman" w:cs="Times New Roman"/>
          <w:sz w:val="24"/>
          <w:szCs w:val="24"/>
          <w:shd w:val="clear" w:color="auto" w:fill="FFFFFF"/>
        </w:rPr>
        <w:t>(1), 1-9.</w:t>
      </w:r>
      <w:r w:rsidR="00EA3797" w:rsidRPr="00EA3797">
        <w:t xml:space="preserve"> </w:t>
      </w:r>
      <w:hyperlink r:id="rId12" w:history="1">
        <w:r w:rsidR="00EA3797" w:rsidRPr="00EA3797">
          <w:rPr>
            <w:rFonts w:ascii="Times New Roman" w:hAnsi="Times New Roman" w:cs="Times New Roman"/>
            <w:sz w:val="24"/>
            <w:szCs w:val="24"/>
          </w:rPr>
          <w:t>https://doi.org/10.1186/s12904-015-0058-3</w:t>
        </w:r>
      </w:hyperlink>
    </w:p>
    <w:p w14:paraId="358B0E25" w14:textId="77777777" w:rsidR="00EA3797" w:rsidRPr="004B3C14" w:rsidRDefault="00EA3797" w:rsidP="0061019F">
      <w:pPr>
        <w:spacing w:after="0" w:line="480" w:lineRule="auto"/>
        <w:ind w:left="720" w:hanging="720"/>
        <w:rPr>
          <w:rFonts w:ascii="Times New Roman" w:hAnsi="Times New Roman" w:cs="Times New Roman"/>
          <w:sz w:val="24"/>
          <w:szCs w:val="24"/>
          <w:shd w:val="clear" w:color="auto" w:fill="FFFFFF"/>
        </w:rPr>
      </w:pPr>
    </w:p>
    <w:sectPr w:rsidR="00EA3797" w:rsidRPr="004B3C1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5D264" w14:textId="77777777" w:rsidR="00453FE3" w:rsidRDefault="00453FE3" w:rsidP="004B3C14">
      <w:pPr>
        <w:spacing w:after="0" w:line="240" w:lineRule="auto"/>
      </w:pPr>
      <w:r>
        <w:separator/>
      </w:r>
    </w:p>
  </w:endnote>
  <w:endnote w:type="continuationSeparator" w:id="0">
    <w:p w14:paraId="0D729182" w14:textId="77777777" w:rsidR="00453FE3" w:rsidRDefault="00453FE3" w:rsidP="004B3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E8E745" w14:textId="77777777" w:rsidR="00453FE3" w:rsidRDefault="00453FE3" w:rsidP="004B3C14">
      <w:pPr>
        <w:spacing w:after="0" w:line="240" w:lineRule="auto"/>
      </w:pPr>
      <w:r>
        <w:separator/>
      </w:r>
    </w:p>
  </w:footnote>
  <w:footnote w:type="continuationSeparator" w:id="0">
    <w:p w14:paraId="5A55F0CB" w14:textId="77777777" w:rsidR="00453FE3" w:rsidRDefault="00453FE3" w:rsidP="004B3C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220993"/>
      <w:docPartObj>
        <w:docPartGallery w:val="Page Numbers (Top of Page)"/>
        <w:docPartUnique/>
      </w:docPartObj>
    </w:sdtPr>
    <w:sdtEndPr>
      <w:rPr>
        <w:rFonts w:ascii="Times New Roman" w:hAnsi="Times New Roman" w:cs="Times New Roman"/>
        <w:noProof/>
        <w:sz w:val="24"/>
        <w:szCs w:val="24"/>
      </w:rPr>
    </w:sdtEndPr>
    <w:sdtContent>
      <w:p w14:paraId="16A802EA" w14:textId="1E030132" w:rsidR="004B3C14" w:rsidRPr="0061019F" w:rsidRDefault="004B3C14" w:rsidP="0061019F">
        <w:pPr>
          <w:pStyle w:val="Header"/>
          <w:jc w:val="right"/>
          <w:rPr>
            <w:rFonts w:ascii="Times New Roman" w:hAnsi="Times New Roman" w:cs="Times New Roman"/>
            <w:sz w:val="24"/>
            <w:szCs w:val="24"/>
          </w:rPr>
        </w:pPr>
        <w:r w:rsidRPr="004B3C14">
          <w:rPr>
            <w:rFonts w:ascii="Times New Roman" w:hAnsi="Times New Roman" w:cs="Times New Roman"/>
            <w:sz w:val="24"/>
            <w:szCs w:val="24"/>
          </w:rPr>
          <w:fldChar w:fldCharType="begin"/>
        </w:r>
        <w:r w:rsidRPr="004B3C14">
          <w:rPr>
            <w:rFonts w:ascii="Times New Roman" w:hAnsi="Times New Roman" w:cs="Times New Roman"/>
            <w:sz w:val="24"/>
            <w:szCs w:val="24"/>
          </w:rPr>
          <w:instrText xml:space="preserve"> PAGE   \* MERGEFORMAT </w:instrText>
        </w:r>
        <w:r w:rsidRPr="004B3C14">
          <w:rPr>
            <w:rFonts w:ascii="Times New Roman" w:hAnsi="Times New Roman" w:cs="Times New Roman"/>
            <w:sz w:val="24"/>
            <w:szCs w:val="24"/>
          </w:rPr>
          <w:fldChar w:fldCharType="separate"/>
        </w:r>
        <w:r w:rsidR="00453FE3">
          <w:rPr>
            <w:rFonts w:ascii="Times New Roman" w:hAnsi="Times New Roman" w:cs="Times New Roman"/>
            <w:noProof/>
            <w:sz w:val="24"/>
            <w:szCs w:val="24"/>
          </w:rPr>
          <w:t>1</w:t>
        </w:r>
        <w:r w:rsidRPr="004B3C14">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U0MzEzNjYwMjAxsDRQ0lEKTi0uzszPAykwrAUAEk2iTSwAAAA="/>
  </w:docVars>
  <w:rsids>
    <w:rsidRoot w:val="000D2EF8"/>
    <w:rsid w:val="000D2EF8"/>
    <w:rsid w:val="000F3F7F"/>
    <w:rsid w:val="00190429"/>
    <w:rsid w:val="001D6689"/>
    <w:rsid w:val="001D6D1C"/>
    <w:rsid w:val="0021586C"/>
    <w:rsid w:val="00364493"/>
    <w:rsid w:val="00453FE3"/>
    <w:rsid w:val="004A16A2"/>
    <w:rsid w:val="004A317D"/>
    <w:rsid w:val="004B3C14"/>
    <w:rsid w:val="004B48F8"/>
    <w:rsid w:val="0061019F"/>
    <w:rsid w:val="006205FC"/>
    <w:rsid w:val="0069526E"/>
    <w:rsid w:val="00724310"/>
    <w:rsid w:val="007F654C"/>
    <w:rsid w:val="008F3CA6"/>
    <w:rsid w:val="009A33BA"/>
    <w:rsid w:val="00C84226"/>
    <w:rsid w:val="00D37696"/>
    <w:rsid w:val="00EA2530"/>
    <w:rsid w:val="00EA3797"/>
    <w:rsid w:val="00F9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D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B3C14"/>
    <w:rPr>
      <w:i/>
      <w:iCs/>
    </w:rPr>
  </w:style>
  <w:style w:type="paragraph" w:styleId="Header">
    <w:name w:val="header"/>
    <w:basedOn w:val="Normal"/>
    <w:link w:val="HeaderChar"/>
    <w:uiPriority w:val="99"/>
    <w:unhideWhenUsed/>
    <w:rsid w:val="004B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C14"/>
  </w:style>
  <w:style w:type="paragraph" w:styleId="Footer">
    <w:name w:val="footer"/>
    <w:basedOn w:val="Normal"/>
    <w:link w:val="FooterChar"/>
    <w:uiPriority w:val="99"/>
    <w:unhideWhenUsed/>
    <w:rsid w:val="004B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C14"/>
  </w:style>
  <w:style w:type="character" w:styleId="Hyperlink">
    <w:name w:val="Hyperlink"/>
    <w:basedOn w:val="DefaultParagraphFont"/>
    <w:uiPriority w:val="99"/>
    <w:unhideWhenUsed/>
    <w:rsid w:val="00C84226"/>
    <w:rPr>
      <w:color w:val="0000FF" w:themeColor="hyperlink"/>
      <w:u w:val="single"/>
    </w:rPr>
  </w:style>
  <w:style w:type="character" w:customStyle="1" w:styleId="UnresolvedMention">
    <w:name w:val="Unresolved Mention"/>
    <w:basedOn w:val="DefaultParagraphFont"/>
    <w:uiPriority w:val="99"/>
    <w:semiHidden/>
    <w:unhideWhenUsed/>
    <w:rsid w:val="00C842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8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B3C14"/>
    <w:rPr>
      <w:i/>
      <w:iCs/>
    </w:rPr>
  </w:style>
  <w:style w:type="paragraph" w:styleId="Header">
    <w:name w:val="header"/>
    <w:basedOn w:val="Normal"/>
    <w:link w:val="HeaderChar"/>
    <w:uiPriority w:val="99"/>
    <w:unhideWhenUsed/>
    <w:rsid w:val="004B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C14"/>
  </w:style>
  <w:style w:type="paragraph" w:styleId="Footer">
    <w:name w:val="footer"/>
    <w:basedOn w:val="Normal"/>
    <w:link w:val="FooterChar"/>
    <w:uiPriority w:val="99"/>
    <w:unhideWhenUsed/>
    <w:rsid w:val="004B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C14"/>
  </w:style>
  <w:style w:type="character" w:styleId="Hyperlink">
    <w:name w:val="Hyperlink"/>
    <w:basedOn w:val="DefaultParagraphFont"/>
    <w:uiPriority w:val="99"/>
    <w:unhideWhenUsed/>
    <w:rsid w:val="00C84226"/>
    <w:rPr>
      <w:color w:val="0000FF" w:themeColor="hyperlink"/>
      <w:u w:val="single"/>
    </w:rPr>
  </w:style>
  <w:style w:type="character" w:customStyle="1" w:styleId="UnresolvedMention">
    <w:name w:val="Unresolved Mention"/>
    <w:basedOn w:val="DefaultParagraphFont"/>
    <w:uiPriority w:val="99"/>
    <w:semiHidden/>
    <w:unhideWhenUsed/>
    <w:rsid w:val="00C84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ocn.1511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912/ojin.vol24no03poscol02" TargetMode="External"/><Relationship Id="rId12" Type="http://schemas.openxmlformats.org/officeDocument/2006/relationships/hyperlink" Target="https://doi.org/10.1186/s12904-015-0058-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oi.org/10.1177/096973301984512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4475/kjhpc.2016.19.2.136" TargetMode="External"/><Relationship Id="rId4" Type="http://schemas.openxmlformats.org/officeDocument/2006/relationships/webSettings" Target="webSettings.xml"/><Relationship Id="rId9" Type="http://schemas.openxmlformats.org/officeDocument/2006/relationships/hyperlink" Target="https://doi.org/10.1016/j.pec.2015.11.00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orizon">
      <a:maj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Narrow"/>
        <a:ea typeface=""/>
        <a:cs typeface=""/>
        <a:font script="Jpan" typeface="HGｺﾞｼｯｸM"/>
        <a:font script="Hang" typeface="HY얕은샘물M"/>
        <a:font script="Hans" typeface="方正姚体"/>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2021-09-13T01:29:00Z</dcterms:created>
  <dcterms:modified xsi:type="dcterms:W3CDTF">2021-09-13T01:29:00Z</dcterms:modified>
</cp:coreProperties>
</file>